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28" w:rsidRPr="002C7DEF" w:rsidRDefault="00733CCB" w:rsidP="00733CC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2C7DEF">
        <w:rPr>
          <w:rFonts w:ascii="Times New Roman" w:hAnsi="Times New Roman" w:cs="Times New Roman"/>
          <w:b/>
          <w:sz w:val="28"/>
          <w:szCs w:val="28"/>
          <w:u w:val="single"/>
        </w:rPr>
        <w:t>2016 The Rock</w:t>
      </w:r>
    </w:p>
    <w:p w:rsidR="00733CCB" w:rsidRPr="002C7DEF" w:rsidRDefault="00733CCB" w:rsidP="002C7D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7DEF">
        <w:rPr>
          <w:rFonts w:ascii="Times New Roman" w:hAnsi="Times New Roman" w:cs="Times New Roman"/>
          <w:b/>
          <w:sz w:val="28"/>
          <w:szCs w:val="28"/>
          <w:u w:val="single"/>
        </w:rPr>
        <w:t>Summer Duals &amp; Tournament</w:t>
      </w:r>
    </w:p>
    <w:tbl>
      <w:tblPr>
        <w:tblStyle w:val="TableGrid"/>
        <w:tblpPr w:leftFromText="180" w:rightFromText="180" w:vertAnchor="text" w:horzAnchor="margin" w:tblpY="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8"/>
        <w:gridCol w:w="7578"/>
      </w:tblGrid>
      <w:tr w:rsidR="00E925DF" w:rsidRPr="002C7DEF" w:rsidTr="002C7DEF">
        <w:tc>
          <w:tcPr>
            <w:tcW w:w="1998" w:type="dxa"/>
          </w:tcPr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When:</w:t>
            </w: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578" w:type="dxa"/>
          </w:tcPr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June 1st – 4</w:t>
            </w:r>
            <w:r w:rsidRPr="002C7D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, 2016. Duals are 1</w:t>
            </w:r>
            <w:r w:rsidRPr="002C7D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 – 3</w:t>
            </w:r>
            <w:r w:rsidRPr="002C7D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 (Wed – Fri). Tournament is Saturday the 4</w:t>
            </w:r>
            <w:r w:rsidRPr="002C7D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11A49" w:rsidRPr="002C7DEF" w:rsidRDefault="00811A49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Duals start at 6pm every night. 2 duals a night. </w:t>
            </w:r>
          </w:p>
          <w:p w:rsidR="00811A49" w:rsidRPr="002C7DEF" w:rsidRDefault="00811A49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Tournament will start at 1pm Saturday afternoon. </w:t>
            </w:r>
          </w:p>
        </w:tc>
      </w:tr>
      <w:tr w:rsidR="00E925DF" w:rsidRPr="002C7DEF" w:rsidTr="002C7DEF">
        <w:tc>
          <w:tcPr>
            <w:tcW w:w="1998" w:type="dxa"/>
          </w:tcPr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Where:</w:t>
            </w:r>
          </w:p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8" w:type="dxa"/>
          </w:tcPr>
          <w:p w:rsidR="009023B7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Limestone College, Timken East Gymnasium</w:t>
            </w:r>
          </w:p>
          <w:p w:rsidR="00E925DF" w:rsidRPr="002C7DEF" w:rsidRDefault="009023B7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1115 College </w:t>
            </w:r>
            <w:proofErr w:type="spellStart"/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Dr</w:t>
            </w:r>
            <w:proofErr w:type="spellEnd"/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, Gaffney SC 29340</w:t>
            </w:r>
            <w:r w:rsidR="00E925DF"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925DF" w:rsidRPr="002C7DEF" w:rsidTr="002C7DEF">
        <w:tc>
          <w:tcPr>
            <w:tcW w:w="1998" w:type="dxa"/>
          </w:tcPr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Entry Fee:</w:t>
            </w:r>
          </w:p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8" w:type="dxa"/>
          </w:tcPr>
          <w:p w:rsidR="00E925DF" w:rsidRPr="002C7DEF" w:rsidRDefault="009023B7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$40 per Wrestler</w:t>
            </w:r>
          </w:p>
        </w:tc>
      </w:tr>
      <w:tr w:rsidR="00E925DF" w:rsidRPr="002C7DEF" w:rsidTr="002C7DEF">
        <w:tc>
          <w:tcPr>
            <w:tcW w:w="1998" w:type="dxa"/>
          </w:tcPr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Rules:</w:t>
            </w:r>
          </w:p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8" w:type="dxa"/>
          </w:tcPr>
          <w:p w:rsidR="00E925DF" w:rsidRPr="002C7DEF" w:rsidRDefault="00A567DC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Regular High School Regulated Rules</w:t>
            </w:r>
          </w:p>
          <w:p w:rsidR="006E2627" w:rsidRPr="002C7DEF" w:rsidRDefault="006E2627" w:rsidP="000B4FDB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Periods are 2-2-2 </w:t>
            </w:r>
            <w:r w:rsidRPr="002C7DEF">
              <w:rPr>
                <w:rFonts w:ascii="Times New Roman" w:hAnsi="Times New Roman" w:cs="Times New Roman"/>
                <w:b/>
                <w:sz w:val="20"/>
                <w:szCs w:val="20"/>
              </w:rPr>
              <w:t>Running clock</w:t>
            </w:r>
          </w:p>
          <w:p w:rsidR="006E2627" w:rsidRPr="002C7DEF" w:rsidRDefault="006E2627" w:rsidP="000B4FDB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All exhibitions &amp; Wrestle backs are 1:30-1-1 </w:t>
            </w:r>
            <w:r w:rsidRPr="002C7DEF">
              <w:rPr>
                <w:rFonts w:ascii="Times New Roman" w:hAnsi="Times New Roman" w:cs="Times New Roman"/>
                <w:b/>
                <w:sz w:val="20"/>
                <w:szCs w:val="20"/>
              </w:rPr>
              <w:t>Running clock</w:t>
            </w:r>
          </w:p>
          <w:p w:rsidR="006E2627" w:rsidRPr="002C7DEF" w:rsidRDefault="006E2627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Seeding for tournament will be based off of dual matches results</w:t>
            </w:r>
          </w:p>
        </w:tc>
      </w:tr>
      <w:tr w:rsidR="00E925DF" w:rsidRPr="002C7DEF" w:rsidTr="002C7DEF">
        <w:tc>
          <w:tcPr>
            <w:tcW w:w="1998" w:type="dxa"/>
          </w:tcPr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Weight Classes:</w:t>
            </w:r>
          </w:p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8" w:type="dxa"/>
          </w:tcPr>
          <w:p w:rsidR="00E925DF" w:rsidRPr="002C7DEF" w:rsidRDefault="006E2627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106, 113, 120, 126, 132, 138, 145, 152, 160, 170, 182, 195, 220, HWT</w:t>
            </w:r>
          </w:p>
          <w:p w:rsidR="006E2627" w:rsidRPr="002C7DEF" w:rsidRDefault="006E2627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All weight Classes are +7 pounds</w:t>
            </w:r>
          </w:p>
          <w:p w:rsidR="006E2627" w:rsidRPr="002C7DEF" w:rsidRDefault="006E2627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(We encourage wrestlers to come in at their natural weight)</w:t>
            </w:r>
          </w:p>
        </w:tc>
      </w:tr>
      <w:tr w:rsidR="00E925DF" w:rsidRPr="002C7DEF" w:rsidTr="002C7DEF">
        <w:tc>
          <w:tcPr>
            <w:tcW w:w="1998" w:type="dxa"/>
          </w:tcPr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Weigh Ins:</w:t>
            </w:r>
          </w:p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8" w:type="dxa"/>
          </w:tcPr>
          <w:p w:rsidR="00E925DF" w:rsidRPr="002C7DEF" w:rsidRDefault="006E2627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5pm Wednesday June 1</w:t>
            </w:r>
            <w:r w:rsidRPr="002C7D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="00392267"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. This weigh in will be good for the whole week. </w:t>
            </w:r>
          </w:p>
        </w:tc>
      </w:tr>
      <w:tr w:rsidR="00E925DF" w:rsidRPr="002C7DEF" w:rsidTr="002C7DEF">
        <w:tc>
          <w:tcPr>
            <w:tcW w:w="1998" w:type="dxa"/>
          </w:tcPr>
          <w:p w:rsidR="00E925DF" w:rsidRPr="002C7DEF" w:rsidRDefault="00E925DF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Week at a glance:</w:t>
            </w:r>
          </w:p>
        </w:tc>
        <w:tc>
          <w:tcPr>
            <w:tcW w:w="7578" w:type="dxa"/>
          </w:tcPr>
          <w:p w:rsidR="00E925DF" w:rsidRPr="002C7DEF" w:rsidRDefault="00274B36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Teams will come in Wednesday at 5pm for weigh ins. </w:t>
            </w:r>
          </w:p>
          <w:p w:rsidR="00B65A16" w:rsidRPr="002C7DEF" w:rsidRDefault="00B65A16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Wrestling will start at 6pm every night. </w:t>
            </w:r>
          </w:p>
          <w:p w:rsidR="00B65A16" w:rsidRPr="002C7DEF" w:rsidRDefault="00B65A16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There will be 2 Duals a night.</w:t>
            </w:r>
          </w:p>
          <w:p w:rsidR="00B65A16" w:rsidRPr="002C7DEF" w:rsidRDefault="00B65A16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Before </w:t>
            </w:r>
            <w:r w:rsidR="00B22BE9" w:rsidRPr="002C7DEF">
              <w:rPr>
                <w:rFonts w:ascii="Times New Roman" w:hAnsi="Times New Roman" w:cs="Times New Roman"/>
                <w:sz w:val="20"/>
                <w:szCs w:val="20"/>
              </w:rPr>
              <w:t>each dual a coach</w:t>
            </w: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 from each team will meet at </w:t>
            </w:r>
            <w:r w:rsidR="00B22BE9" w:rsidRPr="002C7DEF">
              <w:rPr>
                <w:rFonts w:ascii="Times New Roman" w:hAnsi="Times New Roman" w:cs="Times New Roman"/>
                <w:sz w:val="20"/>
                <w:szCs w:val="20"/>
              </w:rPr>
              <w:t>their respective</w:t>
            </w:r>
            <w:r w:rsidR="00811A49"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 head table to match up bouts</w:t>
            </w:r>
            <w:r w:rsidR="00B22BE9"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, based on </w:t>
            </w:r>
            <w:r w:rsidR="00811A49"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weight classes and talent level. </w:t>
            </w:r>
          </w:p>
          <w:p w:rsidR="00B22BE9" w:rsidRPr="002C7DEF" w:rsidRDefault="00952D75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If one of your </w:t>
            </w:r>
            <w:r w:rsidR="00811A49" w:rsidRPr="002C7DEF">
              <w:rPr>
                <w:rFonts w:ascii="Times New Roman" w:hAnsi="Times New Roman" w:cs="Times New Roman"/>
                <w:sz w:val="20"/>
                <w:szCs w:val="20"/>
              </w:rPr>
              <w:t>wrestlers</w:t>
            </w: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 does </w:t>
            </w:r>
            <w:r w:rsidR="00811A49" w:rsidRPr="002C7DEF">
              <w:rPr>
                <w:rFonts w:ascii="Times New Roman" w:hAnsi="Times New Roman" w:cs="Times New Roman"/>
                <w:sz w:val="20"/>
                <w:szCs w:val="20"/>
              </w:rPr>
              <w:t>not get matched up for the dual,</w:t>
            </w: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 Their name will be sent to the head table and we will get them an exhibition once mats starts to clear up. </w:t>
            </w:r>
          </w:p>
          <w:p w:rsidR="00952D75" w:rsidRPr="002C7DEF" w:rsidRDefault="00952D75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Table workers </w:t>
            </w:r>
            <w:r w:rsidR="00811A49"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will keep score on a bout sheet so we can keep account of each wrestler records for tournament seeding. </w:t>
            </w:r>
          </w:p>
          <w:p w:rsidR="00811A49" w:rsidRPr="002C7DEF" w:rsidRDefault="000B4FDB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There will</w:t>
            </w:r>
            <w:r w:rsidR="00811A49"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 be a quick coaches meeting before each night of duals start</w:t>
            </w: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B4FDB" w:rsidRPr="002C7DEF" w:rsidTr="002C7DEF">
        <w:tc>
          <w:tcPr>
            <w:tcW w:w="1998" w:type="dxa"/>
          </w:tcPr>
          <w:p w:rsidR="000B4FDB" w:rsidRPr="002C7DEF" w:rsidRDefault="000B4FDB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Contact information:</w:t>
            </w:r>
          </w:p>
        </w:tc>
        <w:tc>
          <w:tcPr>
            <w:tcW w:w="7578" w:type="dxa"/>
          </w:tcPr>
          <w:p w:rsidR="000B4FDB" w:rsidRPr="002C7DEF" w:rsidRDefault="000B4FDB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Karl Reed </w:t>
            </w:r>
          </w:p>
          <w:p w:rsidR="000B4FDB" w:rsidRPr="002C7DEF" w:rsidRDefault="000B4FDB" w:rsidP="000B4FDB">
            <w:pPr>
              <w:spacing w:line="36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Cell: 864-838-6076</w:t>
            </w:r>
          </w:p>
          <w:p w:rsidR="000B4FDB" w:rsidRPr="002C7DEF" w:rsidRDefault="000B4FDB" w:rsidP="000B4FDB">
            <w:pPr>
              <w:spacing w:line="36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hyperlink r:id="rId8" w:history="1">
              <w:r w:rsidRPr="002C7DEF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kreed@limestone.edu</w:t>
              </w:r>
            </w:hyperlink>
          </w:p>
          <w:p w:rsidR="000B4FDB" w:rsidRPr="002C7DEF" w:rsidRDefault="000B4FDB" w:rsidP="000B4FD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 xml:space="preserve">Richard Norman Manning </w:t>
            </w:r>
          </w:p>
          <w:p w:rsidR="000B4FDB" w:rsidRPr="002C7DEF" w:rsidRDefault="000B4FDB" w:rsidP="000B4FDB">
            <w:pPr>
              <w:spacing w:line="36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2C7DEF">
              <w:rPr>
                <w:rFonts w:ascii="Times New Roman" w:hAnsi="Times New Roman" w:cs="Times New Roman"/>
                <w:sz w:val="20"/>
                <w:szCs w:val="20"/>
              </w:rPr>
              <w:t>Cell: 607-591-2385</w:t>
            </w:r>
          </w:p>
          <w:p w:rsidR="000B4FDB" w:rsidRPr="002C7DEF" w:rsidRDefault="00945E26" w:rsidP="000B4FDB">
            <w:pPr>
              <w:spacing w:line="36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hyperlink r:id="rId9" w:history="1">
              <w:r w:rsidRPr="00E2677C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normmanning@hotmail.com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461FEB" w:rsidRDefault="00461FEB" w:rsidP="00733CCB"/>
    <w:sectPr w:rsidR="00461FE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476" w:rsidRDefault="00414476" w:rsidP="00733CCB">
      <w:pPr>
        <w:spacing w:after="0" w:line="240" w:lineRule="auto"/>
      </w:pPr>
      <w:r>
        <w:separator/>
      </w:r>
    </w:p>
  </w:endnote>
  <w:endnote w:type="continuationSeparator" w:id="0">
    <w:p w:rsidR="00414476" w:rsidRDefault="00414476" w:rsidP="0073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476" w:rsidRDefault="00414476" w:rsidP="00733CCB">
      <w:pPr>
        <w:spacing w:after="0" w:line="240" w:lineRule="auto"/>
      </w:pPr>
      <w:r>
        <w:separator/>
      </w:r>
    </w:p>
  </w:footnote>
  <w:footnote w:type="continuationSeparator" w:id="0">
    <w:p w:rsidR="00414476" w:rsidRDefault="00414476" w:rsidP="0073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CCB" w:rsidRDefault="00507B07">
    <w:pPr>
      <w:pStyle w:val="Header"/>
    </w:pPr>
    <w:r>
      <w:rPr>
        <w:noProof/>
        <w:color w:val="0000FF"/>
      </w:rPr>
      <w:drawing>
        <wp:anchor distT="0" distB="0" distL="114300" distR="114300" simplePos="0" relativeHeight="251660288" behindDoc="1" locked="0" layoutInCell="1" allowOverlap="1" wp14:anchorId="32210144" wp14:editId="373A5855">
          <wp:simplePos x="0" y="0"/>
          <wp:positionH relativeFrom="column">
            <wp:posOffset>5367020</wp:posOffset>
          </wp:positionH>
          <wp:positionV relativeFrom="paragraph">
            <wp:posOffset>-352425</wp:posOffset>
          </wp:positionV>
          <wp:extent cx="1247775" cy="822325"/>
          <wp:effectExtent l="0" t="0" r="9525" b="0"/>
          <wp:wrapThrough wrapText="bothSides">
            <wp:wrapPolygon edited="0">
              <wp:start x="0" y="0"/>
              <wp:lineTo x="0" y="21016"/>
              <wp:lineTo x="21435" y="21016"/>
              <wp:lineTo x="21435" y="0"/>
              <wp:lineTo x="0" y="0"/>
            </wp:wrapPolygon>
          </wp:wrapThrough>
          <wp:docPr id="2" name="irc_mi" descr="http://www.shawsportsturf.com/wp-content/uploads/2014/04/Limestong-Logo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shawsportsturf.com/wp-content/uploads/2014/04/Limestong-Logo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FF"/>
      </w:rPr>
      <w:drawing>
        <wp:anchor distT="0" distB="0" distL="114300" distR="114300" simplePos="0" relativeHeight="251658240" behindDoc="1" locked="0" layoutInCell="1" allowOverlap="1" wp14:anchorId="73C2BC29" wp14:editId="10B95C92">
          <wp:simplePos x="0" y="0"/>
          <wp:positionH relativeFrom="column">
            <wp:posOffset>-614680</wp:posOffset>
          </wp:positionH>
          <wp:positionV relativeFrom="paragraph">
            <wp:posOffset>-352425</wp:posOffset>
          </wp:positionV>
          <wp:extent cx="1247775" cy="822325"/>
          <wp:effectExtent l="0" t="0" r="9525" b="0"/>
          <wp:wrapThrough wrapText="bothSides">
            <wp:wrapPolygon edited="0">
              <wp:start x="0" y="0"/>
              <wp:lineTo x="0" y="21016"/>
              <wp:lineTo x="21435" y="21016"/>
              <wp:lineTo x="21435" y="0"/>
              <wp:lineTo x="0" y="0"/>
            </wp:wrapPolygon>
          </wp:wrapThrough>
          <wp:docPr id="1" name="irc_mi" descr="http://www.shawsportsturf.com/wp-content/uploads/2014/04/Limestong-Logo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shawsportsturf.com/wp-content/uploads/2014/04/Limestong-Logo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3CCB" w:rsidRDefault="00733C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C657B"/>
    <w:multiLevelType w:val="hybridMultilevel"/>
    <w:tmpl w:val="BF7C7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CB"/>
    <w:rsid w:val="000B4FDB"/>
    <w:rsid w:val="00274B36"/>
    <w:rsid w:val="002C7DEF"/>
    <w:rsid w:val="00346D22"/>
    <w:rsid w:val="00392267"/>
    <w:rsid w:val="00414476"/>
    <w:rsid w:val="00461FEB"/>
    <w:rsid w:val="00507B07"/>
    <w:rsid w:val="006E2627"/>
    <w:rsid w:val="00733CCB"/>
    <w:rsid w:val="00762366"/>
    <w:rsid w:val="00811A49"/>
    <w:rsid w:val="009023B7"/>
    <w:rsid w:val="00945E26"/>
    <w:rsid w:val="00952D75"/>
    <w:rsid w:val="00971928"/>
    <w:rsid w:val="00A567DC"/>
    <w:rsid w:val="00B22BE9"/>
    <w:rsid w:val="00B65A16"/>
    <w:rsid w:val="00C76CAC"/>
    <w:rsid w:val="00CB720D"/>
    <w:rsid w:val="00E9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3C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CCB"/>
  </w:style>
  <w:style w:type="paragraph" w:styleId="Footer">
    <w:name w:val="footer"/>
    <w:basedOn w:val="Normal"/>
    <w:link w:val="FooterChar"/>
    <w:uiPriority w:val="99"/>
    <w:unhideWhenUsed/>
    <w:rsid w:val="00733C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CCB"/>
  </w:style>
  <w:style w:type="paragraph" w:styleId="BalloonText">
    <w:name w:val="Balloon Text"/>
    <w:basedOn w:val="Normal"/>
    <w:link w:val="BalloonTextChar"/>
    <w:uiPriority w:val="99"/>
    <w:semiHidden/>
    <w:unhideWhenUsed/>
    <w:rsid w:val="00733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C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4B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4F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3C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CCB"/>
  </w:style>
  <w:style w:type="paragraph" w:styleId="Footer">
    <w:name w:val="footer"/>
    <w:basedOn w:val="Normal"/>
    <w:link w:val="FooterChar"/>
    <w:uiPriority w:val="99"/>
    <w:unhideWhenUsed/>
    <w:rsid w:val="00733C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CCB"/>
  </w:style>
  <w:style w:type="paragraph" w:styleId="BalloonText">
    <w:name w:val="Balloon Text"/>
    <w:basedOn w:val="Normal"/>
    <w:link w:val="BalloonTextChar"/>
    <w:uiPriority w:val="99"/>
    <w:semiHidden/>
    <w:unhideWhenUsed/>
    <w:rsid w:val="00733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C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4B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4F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eed@limestone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rmmanning@hot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com/url?sa=i&amp;rct=j&amp;q=&amp;esrc=s&amp;frm=1&amp;source=images&amp;cd=&amp;cad=rja&amp;uact=8&amp;ved=0ahUKEwimwNqG97vKAhXBJiYKHWIlCPgQjRwIBw&amp;url=http://www.shawsportsturf.com/limestone-college-athletics-grow-with-new-shaw-sports-turf-field/&amp;psig=AFQjCNGx84q1_qb469lbp2_OFvxZiONsmw&amp;ust=14535009250807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Limestone College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Reed</dc:creator>
  <cp:lastModifiedBy>Karl Reed</cp:lastModifiedBy>
  <cp:revision>2</cp:revision>
  <cp:lastPrinted>2016-02-18T20:53:00Z</cp:lastPrinted>
  <dcterms:created xsi:type="dcterms:W3CDTF">2016-02-19T17:07:00Z</dcterms:created>
  <dcterms:modified xsi:type="dcterms:W3CDTF">2016-02-19T17:07:00Z</dcterms:modified>
</cp:coreProperties>
</file>